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360" w:lineRule="exact"/>
        <w:rPr>
          <w:rFonts w:asciiTheme="majorEastAsia" w:hAnsiTheme="majorEastAsia" w:eastAsiaTheme="majorEastAsia" w:cstheme="majorEastAsia"/>
          <w:bCs/>
          <w:sz w:val="32"/>
          <w:szCs w:val="32"/>
        </w:rPr>
      </w:pPr>
    </w:p>
    <w:p>
      <w:pPr>
        <w:spacing w:line="360" w:lineRule="auto"/>
        <w:ind w:firstLine="442" w:firstLineChars="10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甘南州</w:t>
      </w:r>
      <w:r>
        <w:rPr>
          <w:rFonts w:hint="eastAsia" w:asciiTheme="majorEastAsia" w:hAnsiTheme="majorEastAsia" w:eastAsiaTheme="majorEastAsia" w:cstheme="majorEastAsia"/>
          <w:b/>
          <w:bCs/>
          <w:sz w:val="44"/>
          <w:szCs w:val="44"/>
          <w:lang w:eastAsia="zh-CN"/>
        </w:rPr>
        <w:t>水利水电勘测设计院</w:t>
      </w:r>
      <w:r>
        <w:rPr>
          <w:rFonts w:hint="eastAsia" w:asciiTheme="majorEastAsia" w:hAnsiTheme="majorEastAsia" w:eastAsiaTheme="majorEastAsia" w:cstheme="majorEastAsia"/>
          <w:b/>
          <w:bCs/>
          <w:sz w:val="44"/>
          <w:szCs w:val="44"/>
        </w:rPr>
        <w:t>2017年度</w:t>
      </w:r>
    </w:p>
    <w:p>
      <w:pPr>
        <w:spacing w:line="360" w:lineRule="auto"/>
        <w:ind w:firstLine="442" w:firstLineChars="10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部门决算情况说明</w:t>
      </w:r>
    </w:p>
    <w:p>
      <w:pPr>
        <w:spacing w:line="360" w:lineRule="auto"/>
        <w:ind w:firstLine="300" w:firstLineChars="100"/>
        <w:jc w:val="center"/>
        <w:rPr>
          <w:rFonts w:asciiTheme="majorEastAsia" w:hAnsiTheme="majorEastAsia" w:eastAsiaTheme="majorEastAsia" w:cstheme="majorEastAsia"/>
          <w:bCs/>
          <w:sz w:val="32"/>
          <w:szCs w:val="32"/>
        </w:rPr>
      </w:pPr>
      <w:r>
        <w:rPr>
          <w:rFonts w:hint="eastAsia" w:asciiTheme="majorEastAsia" w:hAnsiTheme="majorEastAsia" w:eastAsiaTheme="majorEastAsia" w:cstheme="majorEastAsia"/>
          <w:sz w:val="30"/>
          <w:szCs w:val="30"/>
        </w:rPr>
        <w:t>（2018年9月</w:t>
      </w:r>
      <w:r>
        <w:rPr>
          <w:rFonts w:hint="eastAsia" w:asciiTheme="majorEastAsia" w:hAnsiTheme="majorEastAsia" w:eastAsiaTheme="majorEastAsia" w:cstheme="majorEastAsia"/>
          <w:sz w:val="30"/>
          <w:szCs w:val="30"/>
          <w:lang w:val="en-US" w:eastAsia="zh-CN"/>
        </w:rPr>
        <w:t>26</w:t>
      </w:r>
      <w:r>
        <w:rPr>
          <w:rFonts w:hint="eastAsia" w:asciiTheme="majorEastAsia" w:hAnsiTheme="majorEastAsia" w:eastAsiaTheme="majorEastAsia" w:cstheme="majorEastAsia"/>
          <w:sz w:val="30"/>
          <w:szCs w:val="30"/>
        </w:rPr>
        <w:t>日）</w:t>
      </w:r>
    </w:p>
    <w:p>
      <w:pPr>
        <w:spacing w:line="360" w:lineRule="exact"/>
        <w:rPr>
          <w:rFonts w:asciiTheme="majorEastAsia" w:hAnsiTheme="majorEastAsia" w:eastAsiaTheme="majorEastAsia" w:cstheme="majorEastAsia"/>
          <w:bCs/>
          <w:sz w:val="32"/>
          <w:szCs w:val="32"/>
        </w:rPr>
      </w:pPr>
      <w:bookmarkStart w:id="0" w:name="_GoBack"/>
      <w:bookmarkEnd w:id="0"/>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一、部门基本情况</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（一）职能职责</w:t>
      </w:r>
    </w:p>
    <w:p>
      <w:pPr>
        <w:spacing w:line="360" w:lineRule="exact"/>
        <w:ind w:firstLine="301" w:firstLineChars="100"/>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1、主要职责</w:t>
      </w:r>
    </w:p>
    <w:p>
      <w:pPr>
        <w:spacing w:line="360" w:lineRule="auto"/>
        <w:ind w:firstLine="301" w:firstLineChars="1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b/>
          <w:sz w:val="30"/>
          <w:szCs w:val="30"/>
        </w:rPr>
        <w:t xml:space="preserve"> </w:t>
      </w:r>
      <w:r>
        <w:rPr>
          <w:rFonts w:hint="eastAsia" w:asciiTheme="majorEastAsia" w:hAnsiTheme="majorEastAsia" w:eastAsiaTheme="majorEastAsia" w:cstheme="majorEastAsia"/>
          <w:sz w:val="30"/>
          <w:szCs w:val="30"/>
        </w:rPr>
        <w:t xml:space="preserve"> （1）、为水利工程提供勘测设计及监理与咨询服务。主要承担全州的水利、水电基本建设和重点工农业用水工程的规划、勘测、设计等前期工作；</w:t>
      </w:r>
    </w:p>
    <w:p>
      <w:pPr>
        <w:spacing w:line="360" w:lineRule="auto"/>
        <w:ind w:firstLine="300" w:firstLineChars="1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（2）、承担全州范围内中、小型水库枢纽工程、小型水电工程、引调水工程勘测、规划、设计、监理、咨询业务技术工作。</w:t>
      </w:r>
    </w:p>
    <w:p>
      <w:pPr>
        <w:spacing w:line="360" w:lineRule="auto"/>
        <w:ind w:firstLine="300" w:firstLineChars="1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（3）、承担全州范围灌溉排涝工程、工农业生活生产用水工程、河道整治工程、城市防洪工程勘测、规划、设计、咨询业务技术工作。</w:t>
      </w:r>
    </w:p>
    <w:p>
      <w:pPr>
        <w:spacing w:line="360" w:lineRule="auto"/>
        <w:ind w:firstLine="300" w:firstLineChars="1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（4）、以水利为主，面向工业、民用、交通等不同行业，承接工程勘察、水文地质勘察业务工作。</w:t>
      </w:r>
    </w:p>
    <w:p>
      <w:pPr>
        <w:snapToGrid w:val="0"/>
        <w:spacing w:line="360" w:lineRule="auto"/>
        <w:ind w:firstLine="300" w:firstLineChars="1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（5）、承担地形测量、水利工程测量等测量工作业务。</w:t>
      </w:r>
    </w:p>
    <w:p>
      <w:pPr>
        <w:snapToGrid w:val="0"/>
        <w:spacing w:line="360" w:lineRule="auto"/>
        <w:ind w:firstLine="300" w:firstLineChars="100"/>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rPr>
        <w:t>（6）、承办州人民政府和水务水电局交办的其它工作。</w:t>
      </w:r>
    </w:p>
    <w:p>
      <w:pPr>
        <w:spacing w:line="360" w:lineRule="exact"/>
        <w:rPr>
          <w:rFonts w:hint="eastAsia" w:asciiTheme="majorEastAsia" w:hAnsiTheme="majorEastAsia" w:eastAsiaTheme="majorEastAsia" w:cstheme="majorEastAsia"/>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（二）机构设置</w:t>
      </w:r>
    </w:p>
    <w:p>
      <w:pPr>
        <w:spacing w:line="360" w:lineRule="exact"/>
        <w:ind w:firstLine="600" w:firstLineChars="200"/>
        <w:rPr>
          <w:rFonts w:hint="eastAsia" w:asciiTheme="majorEastAsia" w:hAnsiTheme="majorEastAsia" w:eastAsiaTheme="majorEastAsia" w:cstheme="majorEastAsia"/>
          <w:bCs/>
          <w:sz w:val="30"/>
          <w:szCs w:val="30"/>
          <w:lang w:val="en-US" w:eastAsia="zh-CN"/>
        </w:rPr>
      </w:pPr>
      <w:r>
        <w:rPr>
          <w:rFonts w:hint="eastAsia" w:asciiTheme="majorEastAsia" w:hAnsiTheme="majorEastAsia" w:eastAsiaTheme="majorEastAsia" w:cstheme="majorEastAsia"/>
          <w:bCs/>
          <w:sz w:val="30"/>
          <w:szCs w:val="30"/>
        </w:rPr>
        <w:t>甘南州</w:t>
      </w:r>
      <w:r>
        <w:rPr>
          <w:rFonts w:hint="eastAsia" w:asciiTheme="majorEastAsia" w:hAnsiTheme="majorEastAsia" w:eastAsiaTheme="majorEastAsia" w:cstheme="majorEastAsia"/>
          <w:bCs/>
          <w:sz w:val="30"/>
          <w:szCs w:val="30"/>
          <w:lang w:eastAsia="zh-CN"/>
        </w:rPr>
        <w:t>水利水电勘测设计院</w:t>
      </w:r>
      <w:r>
        <w:rPr>
          <w:rFonts w:hint="eastAsia" w:asciiTheme="majorEastAsia" w:hAnsiTheme="majorEastAsia" w:eastAsiaTheme="majorEastAsia" w:cstheme="majorEastAsia"/>
          <w:bCs/>
          <w:sz w:val="30"/>
          <w:szCs w:val="30"/>
        </w:rPr>
        <w:t>差额事业单位，下设为办公室、财务室、</w:t>
      </w:r>
      <w:r>
        <w:rPr>
          <w:rFonts w:hint="eastAsia" w:asciiTheme="majorEastAsia" w:hAnsiTheme="majorEastAsia" w:eastAsiaTheme="majorEastAsia" w:cstheme="majorEastAsia"/>
          <w:bCs/>
          <w:sz w:val="30"/>
          <w:szCs w:val="30"/>
          <w:lang w:eastAsia="zh-CN"/>
        </w:rPr>
        <w:t>设计</w:t>
      </w:r>
      <w:r>
        <w:rPr>
          <w:rFonts w:hint="eastAsia" w:asciiTheme="majorEastAsia" w:hAnsiTheme="majorEastAsia" w:eastAsiaTheme="majorEastAsia" w:cstheme="majorEastAsia"/>
          <w:bCs/>
          <w:sz w:val="30"/>
          <w:szCs w:val="30"/>
        </w:rPr>
        <w:t>室、</w:t>
      </w:r>
      <w:r>
        <w:rPr>
          <w:rFonts w:hint="eastAsia" w:asciiTheme="majorEastAsia" w:hAnsiTheme="majorEastAsia" w:eastAsiaTheme="majorEastAsia" w:cstheme="majorEastAsia"/>
          <w:bCs/>
          <w:sz w:val="30"/>
          <w:szCs w:val="30"/>
          <w:lang w:eastAsia="zh-CN"/>
        </w:rPr>
        <w:t>测绘队</w:t>
      </w:r>
      <w:r>
        <w:rPr>
          <w:rFonts w:hint="eastAsia" w:asciiTheme="majorEastAsia" w:hAnsiTheme="majorEastAsia" w:eastAsiaTheme="majorEastAsia" w:cstheme="majorEastAsia"/>
          <w:bCs/>
          <w:sz w:val="30"/>
          <w:szCs w:val="30"/>
        </w:rPr>
        <w:t>、</w:t>
      </w:r>
      <w:r>
        <w:rPr>
          <w:rFonts w:hint="eastAsia" w:asciiTheme="majorEastAsia" w:hAnsiTheme="majorEastAsia" w:eastAsiaTheme="majorEastAsia" w:cstheme="majorEastAsia"/>
          <w:bCs/>
          <w:sz w:val="30"/>
          <w:szCs w:val="30"/>
          <w:lang w:eastAsia="zh-CN"/>
        </w:rPr>
        <w:t>总务</w:t>
      </w:r>
      <w:r>
        <w:rPr>
          <w:rFonts w:hint="eastAsia" w:asciiTheme="majorEastAsia" w:hAnsiTheme="majorEastAsia" w:eastAsiaTheme="majorEastAsia" w:cstheme="majorEastAsia"/>
          <w:bCs/>
          <w:sz w:val="30"/>
          <w:szCs w:val="30"/>
        </w:rPr>
        <w:t>室</w:t>
      </w:r>
      <w:r>
        <w:rPr>
          <w:rFonts w:hint="eastAsia" w:asciiTheme="majorEastAsia" w:hAnsiTheme="majorEastAsia" w:eastAsiaTheme="majorEastAsia" w:cstheme="majorEastAsia"/>
          <w:bCs/>
          <w:sz w:val="30"/>
          <w:szCs w:val="30"/>
          <w:lang w:eastAsia="zh-CN"/>
        </w:rPr>
        <w:t>六</w:t>
      </w:r>
      <w:r>
        <w:rPr>
          <w:rFonts w:hint="eastAsia" w:asciiTheme="majorEastAsia" w:hAnsiTheme="majorEastAsia" w:eastAsiaTheme="majorEastAsia" w:cstheme="majorEastAsia"/>
          <w:bCs/>
          <w:sz w:val="30"/>
          <w:szCs w:val="30"/>
        </w:rPr>
        <w:t>个科室。核定事业编制</w:t>
      </w:r>
      <w:r>
        <w:rPr>
          <w:rFonts w:hint="eastAsia" w:asciiTheme="majorEastAsia" w:hAnsiTheme="majorEastAsia" w:eastAsiaTheme="majorEastAsia" w:cstheme="majorEastAsia"/>
          <w:bCs/>
          <w:sz w:val="30"/>
          <w:szCs w:val="30"/>
          <w:lang w:val="en-US" w:eastAsia="zh-CN"/>
        </w:rPr>
        <w:t>22</w:t>
      </w:r>
      <w:r>
        <w:rPr>
          <w:rFonts w:hint="eastAsia" w:asciiTheme="majorEastAsia" w:hAnsiTheme="majorEastAsia" w:eastAsiaTheme="majorEastAsia" w:cstheme="majorEastAsia"/>
          <w:bCs/>
          <w:sz w:val="30"/>
          <w:szCs w:val="30"/>
        </w:rPr>
        <w:t>名，其中</w:t>
      </w:r>
      <w:r>
        <w:rPr>
          <w:rFonts w:hint="eastAsia" w:asciiTheme="majorEastAsia" w:hAnsiTheme="majorEastAsia" w:eastAsiaTheme="majorEastAsia" w:cstheme="majorEastAsia"/>
          <w:bCs/>
          <w:sz w:val="30"/>
          <w:szCs w:val="30"/>
          <w:lang w:eastAsia="zh-CN"/>
        </w:rPr>
        <w:t>：年末实有</w:t>
      </w:r>
      <w:r>
        <w:rPr>
          <w:rFonts w:hint="eastAsia" w:asciiTheme="majorEastAsia" w:hAnsiTheme="majorEastAsia" w:eastAsiaTheme="majorEastAsia" w:cstheme="majorEastAsia"/>
          <w:bCs/>
          <w:sz w:val="30"/>
          <w:szCs w:val="30"/>
        </w:rPr>
        <w:t>在职职工1</w:t>
      </w:r>
      <w:r>
        <w:rPr>
          <w:rFonts w:hint="eastAsia" w:asciiTheme="majorEastAsia" w:hAnsiTheme="majorEastAsia" w:eastAsiaTheme="majorEastAsia" w:cstheme="majorEastAsia"/>
          <w:bCs/>
          <w:sz w:val="30"/>
          <w:szCs w:val="30"/>
          <w:lang w:val="en-US" w:eastAsia="zh-CN"/>
        </w:rPr>
        <w:t>5</w:t>
      </w:r>
      <w:r>
        <w:rPr>
          <w:rFonts w:hint="eastAsia" w:asciiTheme="majorEastAsia" w:hAnsiTheme="majorEastAsia" w:eastAsiaTheme="majorEastAsia" w:cstheme="majorEastAsia"/>
          <w:bCs/>
          <w:sz w:val="30"/>
          <w:szCs w:val="30"/>
        </w:rPr>
        <w:t>人，退休人员</w:t>
      </w:r>
      <w:r>
        <w:rPr>
          <w:rFonts w:hint="eastAsia" w:asciiTheme="majorEastAsia" w:hAnsiTheme="majorEastAsia" w:eastAsiaTheme="majorEastAsia" w:cstheme="majorEastAsia"/>
          <w:bCs/>
          <w:sz w:val="30"/>
          <w:szCs w:val="30"/>
          <w:lang w:val="en-US" w:eastAsia="zh-CN"/>
        </w:rPr>
        <w:t>31</w:t>
      </w:r>
      <w:r>
        <w:rPr>
          <w:rFonts w:hint="eastAsia" w:asciiTheme="majorEastAsia" w:hAnsiTheme="majorEastAsia" w:eastAsiaTheme="majorEastAsia" w:cstheme="majorEastAsia"/>
          <w:bCs/>
          <w:sz w:val="30"/>
          <w:szCs w:val="30"/>
        </w:rPr>
        <w:t>人</w:t>
      </w:r>
      <w:r>
        <w:rPr>
          <w:rFonts w:hint="eastAsia" w:asciiTheme="majorEastAsia" w:hAnsiTheme="majorEastAsia" w:eastAsiaTheme="majorEastAsia" w:cstheme="majorEastAsia"/>
          <w:bCs/>
          <w:sz w:val="30"/>
          <w:szCs w:val="30"/>
          <w:lang w:eastAsia="zh-CN"/>
        </w:rPr>
        <w:t>，遗属</w:t>
      </w:r>
      <w:r>
        <w:rPr>
          <w:rFonts w:hint="eastAsia" w:asciiTheme="majorEastAsia" w:hAnsiTheme="majorEastAsia" w:eastAsiaTheme="majorEastAsia" w:cstheme="majorEastAsia"/>
          <w:bCs/>
          <w:sz w:val="30"/>
          <w:szCs w:val="30"/>
          <w:lang w:val="en-US" w:eastAsia="zh-CN"/>
        </w:rPr>
        <w:t>10人。</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二、2017年度部门决算报表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表一：收入支出决算总表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表二：收入决算表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表三：支出决算表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表四：财政拨款收入支出决算总表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表五：一般公共预算财政拨款支出决算表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表六：一般公共预算财政拨款基本支出决算表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表七：一般公共预算财政拨款“三公”经费支出决算表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表八：政府性基金预算财政拨款收入支出决算表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我单位无政府性基金收入，也无相应支出，故表8为空。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三、2017年度部门决算情况说明</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（一）收入支出决算总体情况说明</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本部门2017年度收入总计</w:t>
      </w:r>
      <w:r>
        <w:rPr>
          <w:rFonts w:hint="eastAsia" w:asciiTheme="majorEastAsia" w:hAnsiTheme="majorEastAsia" w:eastAsiaTheme="majorEastAsia" w:cstheme="majorEastAsia"/>
          <w:bCs/>
          <w:sz w:val="30"/>
          <w:szCs w:val="30"/>
          <w:lang w:val="en-US" w:eastAsia="zh-CN"/>
        </w:rPr>
        <w:t>2922579.32</w:t>
      </w:r>
      <w:r>
        <w:rPr>
          <w:rFonts w:hint="eastAsia" w:asciiTheme="majorEastAsia" w:hAnsiTheme="majorEastAsia" w:eastAsiaTheme="majorEastAsia" w:cstheme="majorEastAsia"/>
          <w:bCs/>
          <w:sz w:val="30"/>
          <w:szCs w:val="30"/>
        </w:rPr>
        <w:t xml:space="preserve">元，支出总计 </w:t>
      </w:r>
      <w:r>
        <w:rPr>
          <w:rFonts w:hint="eastAsia" w:asciiTheme="majorEastAsia" w:hAnsiTheme="majorEastAsia" w:eastAsiaTheme="majorEastAsia" w:cstheme="majorEastAsia"/>
          <w:bCs/>
          <w:sz w:val="30"/>
          <w:szCs w:val="30"/>
          <w:lang w:val="en-US" w:eastAsia="zh-CN"/>
        </w:rPr>
        <w:t>3079962</w:t>
      </w:r>
      <w:r>
        <w:rPr>
          <w:rFonts w:hint="eastAsia" w:asciiTheme="majorEastAsia" w:hAnsiTheme="majorEastAsia" w:eastAsiaTheme="majorEastAsia" w:cstheme="majorEastAsia"/>
          <w:bCs/>
          <w:sz w:val="30"/>
          <w:szCs w:val="30"/>
        </w:rPr>
        <w:t>元。与2016年决算数相比，收入增加</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lang w:val="en-US" w:eastAsia="zh-CN"/>
        </w:rPr>
        <w:t>290848.2</w:t>
      </w:r>
      <w:r>
        <w:rPr>
          <w:rFonts w:hint="eastAsia" w:asciiTheme="majorEastAsia" w:hAnsiTheme="majorEastAsia" w:eastAsiaTheme="majorEastAsia" w:cstheme="majorEastAsia"/>
          <w:bCs/>
          <w:sz w:val="30"/>
          <w:szCs w:val="30"/>
        </w:rPr>
        <w:t>，支出减少</w:t>
      </w:r>
      <w:r>
        <w:rPr>
          <w:rFonts w:hint="eastAsia" w:asciiTheme="majorEastAsia" w:hAnsiTheme="majorEastAsia" w:eastAsiaTheme="majorEastAsia" w:cstheme="majorEastAsia"/>
          <w:bCs/>
          <w:sz w:val="30"/>
          <w:szCs w:val="30"/>
          <w:lang w:val="en-US" w:eastAsia="zh-CN"/>
        </w:rPr>
        <w:t>268784.48</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w:t>
      </w:r>
      <w:r>
        <w:rPr>
          <w:rFonts w:hint="eastAsia" w:asciiTheme="majorEastAsia" w:hAnsiTheme="majorEastAsia" w:eastAsiaTheme="majorEastAsia" w:cstheme="majorEastAsia"/>
          <w:bCs/>
          <w:sz w:val="30"/>
          <w:szCs w:val="30"/>
        </w:rPr>
        <w:t>下降</w:t>
      </w:r>
      <w:r>
        <w:rPr>
          <w:rFonts w:hint="eastAsia" w:asciiTheme="majorEastAsia" w:hAnsiTheme="majorEastAsia" w:eastAsiaTheme="majorEastAsia" w:cstheme="majorEastAsia"/>
          <w:bCs/>
          <w:color w:val="000000" w:themeColor="text1"/>
          <w:sz w:val="30"/>
          <w:szCs w:val="30"/>
          <w:lang w:val="en-US" w:eastAsia="zh-CN"/>
        </w:rPr>
        <w:t>8.11</w:t>
      </w:r>
      <w:r>
        <w:rPr>
          <w:rFonts w:hint="eastAsia" w:asciiTheme="majorEastAsia" w:hAnsiTheme="majorEastAsia" w:eastAsiaTheme="majorEastAsia" w:cstheme="majorEastAsia"/>
          <w:bCs/>
          <w:color w:val="000000" w:themeColor="text1"/>
          <w:sz w:val="30"/>
          <w:szCs w:val="30"/>
        </w:rPr>
        <w:t>%，</w:t>
      </w:r>
      <w:r>
        <w:rPr>
          <w:rFonts w:hint="eastAsia" w:asciiTheme="majorEastAsia" w:hAnsiTheme="majorEastAsia" w:eastAsiaTheme="majorEastAsia" w:cstheme="majorEastAsia"/>
          <w:bCs/>
          <w:sz w:val="30"/>
          <w:szCs w:val="30"/>
        </w:rPr>
        <w:t>主要原因是：</w:t>
      </w:r>
      <w:r>
        <w:rPr>
          <w:rFonts w:hint="eastAsia" w:asciiTheme="majorEastAsia" w:hAnsiTheme="majorEastAsia" w:eastAsiaTheme="majorEastAsia" w:cstheme="majorEastAsia"/>
          <w:bCs/>
          <w:sz w:val="30"/>
          <w:szCs w:val="30"/>
          <w:lang w:eastAsia="zh-CN"/>
        </w:rPr>
        <w:t>一是</w:t>
      </w:r>
      <w:r>
        <w:rPr>
          <w:rFonts w:hint="eastAsia" w:asciiTheme="majorEastAsia" w:hAnsiTheme="majorEastAsia" w:eastAsiaTheme="majorEastAsia" w:cstheme="majorEastAsia"/>
          <w:bCs/>
          <w:sz w:val="30"/>
          <w:szCs w:val="30"/>
        </w:rPr>
        <w:t>2017年的</w:t>
      </w:r>
      <w:r>
        <w:rPr>
          <w:rFonts w:hint="eastAsia" w:asciiTheme="majorEastAsia" w:hAnsiTheme="majorEastAsia" w:eastAsiaTheme="majorEastAsia" w:cstheme="majorEastAsia"/>
          <w:bCs/>
          <w:sz w:val="30"/>
          <w:szCs w:val="30"/>
          <w:lang w:eastAsia="zh-CN"/>
        </w:rPr>
        <w:t>离退休人员减少。</w:t>
      </w:r>
    </w:p>
    <w:p>
      <w:pPr>
        <w:spacing w:line="360" w:lineRule="exact"/>
        <w:ind w:firstLine="600" w:firstLineChars="200"/>
        <w:rPr>
          <w:rFonts w:hint="eastAsia" w:asciiTheme="majorEastAsia" w:hAnsiTheme="majorEastAsia" w:eastAsiaTheme="majorEastAsia" w:cstheme="majorEastAsia"/>
          <w:bCs/>
          <w:color w:val="000000" w:themeColor="text1"/>
          <w:sz w:val="30"/>
          <w:szCs w:val="30"/>
          <w:lang w:val="en-US" w:eastAsia="zh-CN"/>
        </w:rPr>
      </w:pPr>
      <w:r>
        <w:rPr>
          <w:rFonts w:hint="eastAsia" w:asciiTheme="majorEastAsia" w:hAnsiTheme="majorEastAsia" w:eastAsiaTheme="majorEastAsia" w:cstheme="majorEastAsia"/>
          <w:bCs/>
          <w:sz w:val="30"/>
          <w:szCs w:val="30"/>
        </w:rPr>
        <w:t>本部门2017年度收入合计</w:t>
      </w:r>
      <w:r>
        <w:rPr>
          <w:rFonts w:hint="eastAsia" w:asciiTheme="majorEastAsia" w:hAnsiTheme="majorEastAsia" w:eastAsiaTheme="majorEastAsia" w:cstheme="majorEastAsia"/>
          <w:bCs/>
          <w:sz w:val="30"/>
          <w:szCs w:val="30"/>
          <w:lang w:val="en-US" w:eastAsia="zh-CN"/>
        </w:rPr>
        <w:t>2922579.32</w:t>
      </w:r>
      <w:r>
        <w:rPr>
          <w:rFonts w:hint="eastAsia" w:asciiTheme="majorEastAsia" w:hAnsiTheme="majorEastAsia" w:eastAsiaTheme="majorEastAsia" w:cstheme="majorEastAsia"/>
          <w:bCs/>
          <w:sz w:val="30"/>
          <w:szCs w:val="30"/>
        </w:rPr>
        <w:t>元，财政拨款收入</w:t>
      </w:r>
      <w:r>
        <w:rPr>
          <w:rFonts w:hint="eastAsia" w:asciiTheme="majorEastAsia" w:hAnsiTheme="majorEastAsia" w:eastAsiaTheme="majorEastAsia" w:cstheme="majorEastAsia"/>
          <w:bCs/>
          <w:sz w:val="30"/>
          <w:szCs w:val="30"/>
          <w:lang w:val="en-US" w:eastAsia="zh-CN"/>
        </w:rPr>
        <w:t>2922579.32</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占</w:t>
      </w:r>
      <w:r>
        <w:rPr>
          <w:rFonts w:hint="eastAsia" w:asciiTheme="majorEastAsia" w:hAnsiTheme="majorEastAsia" w:eastAsiaTheme="majorEastAsia" w:cstheme="majorEastAsia"/>
          <w:bCs/>
          <w:sz w:val="30"/>
          <w:szCs w:val="30"/>
          <w:lang w:val="en-US" w:eastAsia="zh-CN"/>
        </w:rPr>
        <w:t>100%，</w:t>
      </w:r>
      <w:r>
        <w:rPr>
          <w:rFonts w:hint="eastAsia" w:asciiTheme="majorEastAsia" w:hAnsiTheme="majorEastAsia" w:eastAsiaTheme="majorEastAsia" w:cstheme="majorEastAsia"/>
          <w:bCs/>
          <w:sz w:val="30"/>
          <w:szCs w:val="30"/>
        </w:rPr>
        <w:t>其他收入</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，占</w:t>
      </w:r>
      <w:r>
        <w:rPr>
          <w:rFonts w:hint="eastAsia" w:asciiTheme="majorEastAsia" w:hAnsiTheme="majorEastAsia" w:eastAsiaTheme="majorEastAsia" w:cstheme="majorEastAsia"/>
          <w:bCs/>
          <w:color w:val="000000" w:themeColor="text1"/>
          <w:sz w:val="30"/>
          <w:szCs w:val="30"/>
          <w:lang w:val="en-US" w:eastAsia="zh-CN"/>
        </w:rPr>
        <w:t>0%，事业收入0元，占0%.</w:t>
      </w:r>
    </w:p>
    <w:p>
      <w:pPr>
        <w:spacing w:line="360" w:lineRule="exact"/>
        <w:ind w:firstLine="600" w:firstLineChars="200"/>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本部门2017年度支出合计,</w:t>
      </w:r>
      <w:r>
        <w:rPr>
          <w:rFonts w:hint="eastAsia" w:asciiTheme="majorEastAsia" w:hAnsiTheme="majorEastAsia" w:eastAsiaTheme="majorEastAsia" w:cstheme="majorEastAsia"/>
          <w:bCs/>
          <w:sz w:val="30"/>
          <w:szCs w:val="30"/>
          <w:lang w:val="en-US" w:eastAsia="zh-CN"/>
        </w:rPr>
        <w:t>3079962.04</w:t>
      </w:r>
      <w:r>
        <w:rPr>
          <w:rFonts w:hint="eastAsia" w:asciiTheme="majorEastAsia" w:hAnsiTheme="majorEastAsia" w:eastAsiaTheme="majorEastAsia" w:cstheme="majorEastAsia"/>
          <w:bCs/>
          <w:sz w:val="30"/>
          <w:szCs w:val="30"/>
        </w:rPr>
        <w:t>元，其中：基本支出</w:t>
      </w:r>
      <w:r>
        <w:rPr>
          <w:rFonts w:hint="eastAsia" w:asciiTheme="majorEastAsia" w:hAnsiTheme="majorEastAsia" w:eastAsiaTheme="majorEastAsia" w:cstheme="majorEastAsia"/>
          <w:bCs/>
          <w:sz w:val="30"/>
          <w:szCs w:val="30"/>
          <w:lang w:val="en-US" w:eastAsia="zh-CN"/>
        </w:rPr>
        <w:t>3079962.04</w:t>
      </w:r>
      <w:r>
        <w:rPr>
          <w:rFonts w:hint="eastAsia" w:asciiTheme="majorEastAsia" w:hAnsiTheme="majorEastAsia" w:eastAsiaTheme="majorEastAsia" w:cstheme="majorEastAsia"/>
          <w:bCs/>
          <w:sz w:val="30"/>
          <w:szCs w:val="30"/>
        </w:rPr>
        <w:t>元，占</w:t>
      </w:r>
      <w:r>
        <w:rPr>
          <w:rFonts w:hint="eastAsia" w:asciiTheme="majorEastAsia" w:hAnsiTheme="majorEastAsia" w:eastAsiaTheme="majorEastAsia" w:cstheme="majorEastAsia"/>
          <w:bCs/>
          <w:sz w:val="30"/>
          <w:szCs w:val="30"/>
          <w:lang w:val="en-US" w:eastAsia="zh-CN"/>
        </w:rPr>
        <w:t>100</w:t>
      </w:r>
      <w:r>
        <w:rPr>
          <w:rFonts w:hint="eastAsia" w:asciiTheme="majorEastAsia" w:hAnsiTheme="majorEastAsia" w:eastAsiaTheme="majorEastAsia" w:cstheme="majorEastAsia"/>
          <w:bCs/>
          <w:sz w:val="30"/>
          <w:szCs w:val="30"/>
        </w:rPr>
        <w:t>%； 项目支出</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元，占</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 xml:space="preserve">%。 </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本部门2017年度年末结转和结余</w:t>
      </w:r>
      <w:r>
        <w:rPr>
          <w:rFonts w:hint="eastAsia" w:asciiTheme="majorEastAsia" w:hAnsiTheme="majorEastAsia" w:eastAsiaTheme="majorEastAsia" w:cstheme="majorEastAsia"/>
          <w:bCs/>
          <w:sz w:val="30"/>
          <w:szCs w:val="30"/>
          <w:lang w:val="en-US" w:eastAsia="zh-CN"/>
        </w:rPr>
        <w:t>0</w:t>
      </w:r>
      <w:r>
        <w:rPr>
          <w:rFonts w:hint="eastAsia" w:asciiTheme="majorEastAsia" w:hAnsiTheme="majorEastAsia" w:eastAsiaTheme="majorEastAsia" w:cstheme="majorEastAsia"/>
          <w:bCs/>
          <w:sz w:val="30"/>
          <w:szCs w:val="30"/>
        </w:rPr>
        <w:t>元，较上年</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lang w:val="en-US" w:eastAsia="zh-CN"/>
        </w:rPr>
        <w:t>122063.72</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（二）财政拨款收入支出决算总体情况说明</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本部门2017年度财政拨款收入合计</w:t>
      </w:r>
      <w:r>
        <w:rPr>
          <w:rFonts w:hint="eastAsia" w:asciiTheme="majorEastAsia" w:hAnsiTheme="majorEastAsia" w:eastAsiaTheme="majorEastAsia" w:cstheme="majorEastAsia"/>
          <w:bCs/>
          <w:sz w:val="30"/>
          <w:szCs w:val="30"/>
          <w:lang w:val="en-US" w:eastAsia="zh-CN"/>
        </w:rPr>
        <w:t>292</w:t>
      </w:r>
      <w:r>
        <w:rPr>
          <w:rFonts w:hint="eastAsia" w:asciiTheme="majorEastAsia" w:hAnsiTheme="majorEastAsia" w:eastAsiaTheme="majorEastAsia" w:cstheme="majorEastAsia"/>
          <w:bCs/>
          <w:sz w:val="30"/>
          <w:szCs w:val="30"/>
        </w:rPr>
        <w:t>2</w:t>
      </w:r>
      <w:r>
        <w:rPr>
          <w:rFonts w:hint="eastAsia" w:asciiTheme="majorEastAsia" w:hAnsiTheme="majorEastAsia" w:eastAsiaTheme="majorEastAsia" w:cstheme="majorEastAsia"/>
          <w:bCs/>
          <w:sz w:val="30"/>
          <w:szCs w:val="30"/>
          <w:lang w:val="en-US" w:eastAsia="zh-CN"/>
        </w:rPr>
        <w:t>579.32</w:t>
      </w:r>
      <w:r>
        <w:rPr>
          <w:rFonts w:hint="eastAsia" w:asciiTheme="majorEastAsia" w:hAnsiTheme="majorEastAsia" w:eastAsiaTheme="majorEastAsia" w:cstheme="majorEastAsia"/>
          <w:bCs/>
          <w:sz w:val="30"/>
          <w:szCs w:val="30"/>
        </w:rPr>
        <w:t>元，较上年决算</w:t>
      </w:r>
      <w:r>
        <w:rPr>
          <w:rFonts w:hint="eastAsia" w:asciiTheme="majorEastAsia" w:hAnsiTheme="majorEastAsia" w:eastAsiaTheme="majorEastAsia" w:cstheme="majorEastAsia"/>
          <w:bCs/>
          <w:sz w:val="30"/>
          <w:szCs w:val="30"/>
          <w:lang w:eastAsia="zh-CN"/>
        </w:rPr>
        <w:t>数减少</w:t>
      </w:r>
      <w:r>
        <w:rPr>
          <w:rFonts w:hint="eastAsia" w:asciiTheme="majorEastAsia" w:hAnsiTheme="majorEastAsia" w:eastAsiaTheme="majorEastAsia" w:cstheme="majorEastAsia"/>
          <w:bCs/>
          <w:sz w:val="30"/>
          <w:szCs w:val="30"/>
          <w:lang w:val="en-US" w:eastAsia="zh-CN"/>
        </w:rPr>
        <w:t>290848.2</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lang w:val="en-US" w:eastAsia="zh-CN"/>
        </w:rPr>
        <w:t>9.05%</w:t>
      </w:r>
      <w:r>
        <w:rPr>
          <w:rFonts w:hint="eastAsia" w:asciiTheme="majorEastAsia" w:hAnsiTheme="majorEastAsia" w:eastAsiaTheme="majorEastAsia" w:cstheme="majorEastAsia"/>
          <w:bCs/>
          <w:sz w:val="30"/>
          <w:szCs w:val="30"/>
        </w:rPr>
        <w:t>。主要原因：</w:t>
      </w:r>
      <w:r>
        <w:rPr>
          <w:rFonts w:hint="eastAsia" w:asciiTheme="majorEastAsia" w:hAnsiTheme="majorEastAsia" w:eastAsiaTheme="majorEastAsia" w:cstheme="majorEastAsia"/>
          <w:bCs/>
          <w:sz w:val="30"/>
          <w:szCs w:val="30"/>
          <w:lang w:eastAsia="zh-CN"/>
        </w:rPr>
        <w:t>离退休人员减少。</w:t>
      </w:r>
    </w:p>
    <w:p>
      <w:pPr>
        <w:spacing w:line="360" w:lineRule="exact"/>
        <w:ind w:firstLine="600" w:firstLineChars="200"/>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rPr>
        <w:t>本部门2017年度财政拨款支出合计</w:t>
      </w:r>
      <w:r>
        <w:rPr>
          <w:rFonts w:hint="eastAsia" w:asciiTheme="majorEastAsia" w:hAnsiTheme="majorEastAsia" w:eastAsiaTheme="majorEastAsia" w:cstheme="majorEastAsia"/>
          <w:bCs/>
          <w:sz w:val="30"/>
          <w:szCs w:val="30"/>
          <w:lang w:val="en-US" w:eastAsia="zh-CN"/>
        </w:rPr>
        <w:t>3044643.04</w:t>
      </w:r>
      <w:r>
        <w:rPr>
          <w:rFonts w:hint="eastAsia" w:asciiTheme="majorEastAsia" w:hAnsiTheme="majorEastAsia" w:eastAsiaTheme="majorEastAsia" w:cstheme="majorEastAsia"/>
          <w:bCs/>
          <w:sz w:val="30"/>
          <w:szCs w:val="30"/>
        </w:rPr>
        <w:t>元，较上年决算数减少</w:t>
      </w:r>
      <w:r>
        <w:rPr>
          <w:rFonts w:hint="eastAsia" w:asciiTheme="majorEastAsia" w:hAnsiTheme="majorEastAsia" w:eastAsiaTheme="majorEastAsia" w:cstheme="majorEastAsia"/>
          <w:bCs/>
          <w:sz w:val="30"/>
          <w:szCs w:val="30"/>
          <w:lang w:val="en-US" w:eastAsia="zh-CN"/>
        </w:rPr>
        <w:t>268784.48</w:t>
      </w:r>
      <w:r>
        <w:rPr>
          <w:rFonts w:hint="eastAsia" w:asciiTheme="majorEastAsia" w:hAnsiTheme="majorEastAsia" w:eastAsiaTheme="majorEastAsia" w:cstheme="majorEastAsia"/>
          <w:bCs/>
          <w:sz w:val="30"/>
          <w:szCs w:val="30"/>
        </w:rPr>
        <w:t>元，下降</w:t>
      </w:r>
      <w:r>
        <w:rPr>
          <w:rFonts w:hint="eastAsia" w:asciiTheme="majorEastAsia" w:hAnsiTheme="majorEastAsia" w:eastAsiaTheme="majorEastAsia" w:cstheme="majorEastAsia"/>
          <w:bCs/>
          <w:sz w:val="30"/>
          <w:szCs w:val="30"/>
          <w:lang w:val="en-US" w:eastAsia="zh-CN"/>
        </w:rPr>
        <w:t>8.11</w:t>
      </w:r>
      <w:r>
        <w:rPr>
          <w:rFonts w:hint="eastAsia" w:asciiTheme="majorEastAsia" w:hAnsiTheme="majorEastAsia" w:eastAsiaTheme="majorEastAsia" w:cstheme="majorEastAsia"/>
          <w:bCs/>
          <w:color w:val="000000" w:themeColor="text1"/>
          <w:sz w:val="30"/>
          <w:szCs w:val="30"/>
          <w:lang w:val="en-US" w:eastAsia="zh-CN"/>
        </w:rPr>
        <w:t>%</w:t>
      </w:r>
      <w:r>
        <w:rPr>
          <w:rFonts w:hint="eastAsia" w:asciiTheme="majorEastAsia" w:hAnsiTheme="majorEastAsia" w:eastAsiaTheme="majorEastAsia" w:cstheme="majorEastAsia"/>
          <w:bCs/>
          <w:color w:val="000000" w:themeColor="text1"/>
          <w:sz w:val="30"/>
          <w:szCs w:val="30"/>
        </w:rPr>
        <w:t>。</w:t>
      </w:r>
      <w:r>
        <w:rPr>
          <w:rFonts w:hint="eastAsia" w:asciiTheme="majorEastAsia" w:hAnsiTheme="majorEastAsia" w:eastAsiaTheme="majorEastAsia" w:cstheme="majorEastAsia"/>
          <w:bCs/>
          <w:sz w:val="30"/>
          <w:szCs w:val="30"/>
        </w:rPr>
        <w:t>主要原因：</w:t>
      </w:r>
      <w:r>
        <w:rPr>
          <w:rFonts w:hint="eastAsia" w:asciiTheme="majorEastAsia" w:hAnsiTheme="majorEastAsia" w:eastAsiaTheme="majorEastAsia" w:cstheme="majorEastAsia"/>
          <w:bCs/>
          <w:sz w:val="30"/>
          <w:szCs w:val="30"/>
          <w:lang w:eastAsia="zh-CN"/>
        </w:rPr>
        <w:t>离退休人员减少。</w:t>
      </w:r>
    </w:p>
    <w:p>
      <w:pPr>
        <w:spacing w:line="360" w:lineRule="exact"/>
        <w:rPr>
          <w:rFonts w:hint="eastAsia" w:asciiTheme="majorEastAsia" w:hAnsiTheme="majorEastAsia" w:eastAsiaTheme="majorEastAsia" w:cstheme="majorEastAsia"/>
          <w:bCs/>
          <w:color w:val="000000" w:themeColor="text1"/>
          <w:sz w:val="30"/>
          <w:szCs w:val="30"/>
        </w:rPr>
      </w:pPr>
      <w:r>
        <w:rPr>
          <w:rFonts w:hint="eastAsia" w:asciiTheme="majorEastAsia" w:hAnsiTheme="majorEastAsia" w:eastAsiaTheme="majorEastAsia" w:cstheme="majorEastAsia"/>
          <w:bCs/>
          <w:sz w:val="30"/>
          <w:szCs w:val="30"/>
        </w:rPr>
        <w:t xml:space="preserve"> </w:t>
      </w:r>
    </w:p>
    <w:p>
      <w:pPr>
        <w:spacing w:line="360" w:lineRule="exact"/>
        <w:ind w:firstLine="600" w:firstLineChars="200"/>
        <w:rPr>
          <w:rFonts w:hint="eastAsia" w:asciiTheme="majorEastAsia" w:hAnsiTheme="majorEastAsia" w:eastAsiaTheme="majorEastAsia" w:cstheme="majorEastAsia"/>
          <w:bCs/>
          <w:sz w:val="30"/>
          <w:szCs w:val="30"/>
          <w:lang w:val="en-US" w:eastAsia="zh-CN"/>
        </w:rPr>
      </w:pPr>
      <w:r>
        <w:rPr>
          <w:rFonts w:hint="eastAsia" w:asciiTheme="majorEastAsia" w:hAnsiTheme="majorEastAsia" w:eastAsiaTheme="majorEastAsia" w:cstheme="majorEastAsia"/>
          <w:bCs/>
          <w:sz w:val="30"/>
          <w:szCs w:val="30"/>
        </w:rPr>
        <w:t>本部门2017年度财政拨款支出主要用于以下方面：社会保障与就业支出</w:t>
      </w:r>
      <w:r>
        <w:rPr>
          <w:rFonts w:hint="eastAsia" w:asciiTheme="majorEastAsia" w:hAnsiTheme="majorEastAsia" w:eastAsiaTheme="majorEastAsia" w:cstheme="majorEastAsia"/>
          <w:bCs/>
          <w:color w:val="000000" w:themeColor="text1"/>
          <w:sz w:val="30"/>
          <w:szCs w:val="30"/>
          <w:lang w:val="en-US" w:eastAsia="zh-CN"/>
        </w:rPr>
        <w:t>1902901.32</w:t>
      </w:r>
      <w:r>
        <w:rPr>
          <w:rFonts w:hint="eastAsia" w:asciiTheme="majorEastAsia" w:hAnsiTheme="majorEastAsia" w:eastAsiaTheme="majorEastAsia" w:cstheme="majorEastAsia"/>
          <w:bCs/>
          <w:color w:val="000000" w:themeColor="text1"/>
          <w:sz w:val="30"/>
          <w:szCs w:val="30"/>
        </w:rPr>
        <w:t>元，</w:t>
      </w:r>
      <w:r>
        <w:rPr>
          <w:rFonts w:hint="eastAsia" w:asciiTheme="majorEastAsia" w:hAnsiTheme="majorEastAsia" w:eastAsiaTheme="majorEastAsia" w:cstheme="majorEastAsia"/>
          <w:bCs/>
          <w:color w:val="000000" w:themeColor="text1"/>
          <w:sz w:val="30"/>
          <w:szCs w:val="30"/>
          <w:lang w:eastAsia="zh-CN"/>
        </w:rPr>
        <w:t>占</w:t>
      </w:r>
      <w:r>
        <w:rPr>
          <w:rFonts w:hint="eastAsia" w:asciiTheme="majorEastAsia" w:hAnsiTheme="majorEastAsia" w:eastAsiaTheme="majorEastAsia" w:cstheme="majorEastAsia"/>
          <w:bCs/>
          <w:color w:val="000000" w:themeColor="text1"/>
          <w:sz w:val="30"/>
          <w:szCs w:val="30"/>
          <w:lang w:val="en-US" w:eastAsia="zh-CN"/>
        </w:rPr>
        <w:t>62%，</w:t>
      </w:r>
      <w:r>
        <w:rPr>
          <w:rFonts w:hint="eastAsia" w:asciiTheme="majorEastAsia" w:hAnsiTheme="majorEastAsia" w:eastAsiaTheme="majorEastAsia" w:cstheme="majorEastAsia"/>
          <w:bCs/>
          <w:sz w:val="30"/>
          <w:szCs w:val="30"/>
        </w:rPr>
        <w:t>较年初预算数</w:t>
      </w:r>
      <w:r>
        <w:rPr>
          <w:rFonts w:hint="eastAsia" w:asciiTheme="majorEastAsia" w:hAnsiTheme="majorEastAsia" w:eastAsiaTheme="majorEastAsia" w:cstheme="majorEastAsia"/>
          <w:bCs/>
          <w:sz w:val="30"/>
          <w:szCs w:val="30"/>
          <w:lang w:eastAsia="zh-CN"/>
        </w:rPr>
        <w:t>增加</w:t>
      </w:r>
      <w:r>
        <w:rPr>
          <w:rFonts w:hint="eastAsia" w:asciiTheme="majorEastAsia" w:hAnsiTheme="majorEastAsia" w:eastAsiaTheme="majorEastAsia" w:cstheme="majorEastAsia"/>
          <w:bCs/>
          <w:sz w:val="30"/>
          <w:szCs w:val="30"/>
          <w:lang w:val="en-US" w:eastAsia="zh-CN"/>
        </w:rPr>
        <w:t>158901.32</w:t>
      </w:r>
      <w:r>
        <w:rPr>
          <w:rFonts w:hint="eastAsia" w:asciiTheme="majorEastAsia" w:hAnsiTheme="majorEastAsia" w:eastAsiaTheme="majorEastAsia" w:cstheme="majorEastAsia"/>
          <w:bCs/>
          <w:color w:val="000000" w:themeColor="text1"/>
          <w:sz w:val="30"/>
          <w:szCs w:val="30"/>
        </w:rPr>
        <w:t>元，</w:t>
      </w:r>
      <w:r>
        <w:rPr>
          <w:rFonts w:hint="eastAsia" w:asciiTheme="majorEastAsia" w:hAnsiTheme="majorEastAsia" w:eastAsiaTheme="majorEastAsia" w:cstheme="majorEastAsia"/>
          <w:bCs/>
          <w:sz w:val="30"/>
          <w:szCs w:val="30"/>
        </w:rPr>
        <w:t>主要原因</w:t>
      </w:r>
      <w:r>
        <w:rPr>
          <w:rFonts w:hint="eastAsia" w:asciiTheme="majorEastAsia" w:hAnsiTheme="majorEastAsia" w:eastAsiaTheme="majorEastAsia" w:cstheme="majorEastAsia"/>
          <w:bCs/>
          <w:sz w:val="30"/>
          <w:szCs w:val="30"/>
          <w:lang w:eastAsia="zh-CN"/>
        </w:rPr>
        <w:t>：一是</w:t>
      </w:r>
      <w:r>
        <w:rPr>
          <w:rFonts w:hint="eastAsia" w:asciiTheme="majorEastAsia" w:hAnsiTheme="majorEastAsia" w:eastAsiaTheme="majorEastAsia" w:cstheme="majorEastAsia"/>
          <w:bCs/>
          <w:sz w:val="30"/>
          <w:szCs w:val="30"/>
        </w:rPr>
        <w:t>退休人员</w:t>
      </w:r>
      <w:r>
        <w:rPr>
          <w:rFonts w:hint="eastAsia" w:asciiTheme="majorEastAsia" w:hAnsiTheme="majorEastAsia" w:eastAsiaTheme="majorEastAsia" w:cstheme="majorEastAsia"/>
          <w:bCs/>
          <w:sz w:val="30"/>
          <w:szCs w:val="30"/>
          <w:lang w:eastAsia="zh-CN"/>
        </w:rPr>
        <w:t>人增加的离退休费。</w:t>
      </w:r>
      <w:r>
        <w:rPr>
          <w:rFonts w:hint="eastAsia" w:asciiTheme="majorEastAsia" w:hAnsiTheme="majorEastAsia" w:eastAsiaTheme="majorEastAsia" w:cstheme="majorEastAsia"/>
          <w:bCs/>
          <w:color w:val="000000" w:themeColor="text1"/>
          <w:sz w:val="30"/>
          <w:szCs w:val="30"/>
          <w:lang w:eastAsia="zh-CN"/>
        </w:rPr>
        <w:t>农林水支出</w:t>
      </w:r>
      <w:r>
        <w:rPr>
          <w:rFonts w:hint="eastAsia" w:asciiTheme="majorEastAsia" w:hAnsiTheme="majorEastAsia" w:eastAsiaTheme="majorEastAsia" w:cstheme="majorEastAsia"/>
          <w:bCs/>
          <w:color w:val="000000" w:themeColor="text1"/>
          <w:sz w:val="30"/>
          <w:szCs w:val="30"/>
          <w:lang w:val="en-US" w:eastAsia="zh-CN"/>
        </w:rPr>
        <w:t>1141741.72元，占38.%，较年初预算数增加44741.72元，主要原因：</w:t>
      </w:r>
      <w:r>
        <w:rPr>
          <w:rFonts w:hint="eastAsia" w:asciiTheme="majorEastAsia" w:hAnsiTheme="majorEastAsia" w:eastAsiaTheme="majorEastAsia" w:cstheme="majorEastAsia"/>
          <w:bCs/>
          <w:sz w:val="30"/>
          <w:szCs w:val="30"/>
          <w:lang w:val="en-US" w:eastAsia="zh-CN"/>
        </w:rPr>
        <w:t>是在职人员正常晋升及工资调标。</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（三）一般公共预算财政拨款基本支出决算情况说明</w:t>
      </w:r>
    </w:p>
    <w:p>
      <w:pPr>
        <w:spacing w:line="360" w:lineRule="exact"/>
        <w:rPr>
          <w:rFonts w:hint="eastAsia" w:asciiTheme="majorEastAsia" w:hAnsiTheme="majorEastAsia" w:eastAsiaTheme="majorEastAsia" w:cstheme="majorEastAsia"/>
          <w:bCs/>
          <w:sz w:val="30"/>
          <w:szCs w:val="30"/>
        </w:rPr>
      </w:pPr>
    </w:p>
    <w:p>
      <w:pPr>
        <w:spacing w:line="360" w:lineRule="exact"/>
        <w:ind w:firstLine="600" w:firstLineChars="200"/>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本部门2017年度一般公共财政拨款基本支出</w:t>
      </w:r>
      <w:r>
        <w:rPr>
          <w:rFonts w:hint="eastAsia" w:asciiTheme="majorEastAsia" w:hAnsiTheme="majorEastAsia" w:eastAsiaTheme="majorEastAsia" w:cstheme="majorEastAsia"/>
          <w:bCs/>
          <w:sz w:val="30"/>
          <w:szCs w:val="30"/>
          <w:lang w:val="en-US" w:eastAsia="zh-CN"/>
        </w:rPr>
        <w:t>3044643.04</w:t>
      </w:r>
      <w:r>
        <w:rPr>
          <w:rFonts w:hint="eastAsia" w:asciiTheme="majorEastAsia" w:hAnsiTheme="majorEastAsia" w:eastAsiaTheme="majorEastAsia" w:cstheme="majorEastAsia"/>
          <w:bCs/>
          <w:sz w:val="30"/>
          <w:szCs w:val="30"/>
        </w:rPr>
        <w:t>元。其中：人员经费</w:t>
      </w:r>
      <w:r>
        <w:rPr>
          <w:rFonts w:hint="eastAsia" w:asciiTheme="majorEastAsia" w:hAnsiTheme="majorEastAsia" w:eastAsiaTheme="majorEastAsia" w:cstheme="majorEastAsia"/>
          <w:bCs/>
          <w:sz w:val="30"/>
          <w:szCs w:val="30"/>
          <w:lang w:val="en-US" w:eastAsia="zh-CN"/>
        </w:rPr>
        <w:t>2727724.32</w:t>
      </w:r>
      <w:r>
        <w:rPr>
          <w:rFonts w:hint="eastAsia" w:asciiTheme="majorEastAsia" w:hAnsiTheme="majorEastAsia" w:eastAsiaTheme="majorEastAsia" w:cstheme="majorEastAsia"/>
          <w:bCs/>
          <w:sz w:val="30"/>
          <w:szCs w:val="30"/>
        </w:rPr>
        <w:t>元， 较上年减少</w:t>
      </w:r>
      <w:r>
        <w:rPr>
          <w:rFonts w:hint="eastAsia" w:asciiTheme="majorEastAsia" w:hAnsiTheme="majorEastAsia" w:eastAsiaTheme="majorEastAsia" w:cstheme="majorEastAsia"/>
          <w:bCs/>
          <w:sz w:val="30"/>
          <w:szCs w:val="30"/>
          <w:lang w:val="en-US" w:eastAsia="zh-CN"/>
        </w:rPr>
        <w:t>463451.2</w:t>
      </w:r>
      <w:r>
        <w:rPr>
          <w:rFonts w:hint="eastAsia" w:asciiTheme="majorEastAsia" w:hAnsiTheme="majorEastAsia" w:eastAsiaTheme="majorEastAsia" w:cstheme="majorEastAsia"/>
          <w:bCs/>
          <w:sz w:val="30"/>
          <w:szCs w:val="30"/>
        </w:rPr>
        <w:t>元，主要原因是退休人员</w:t>
      </w:r>
      <w:r>
        <w:rPr>
          <w:rFonts w:hint="eastAsia" w:asciiTheme="majorEastAsia" w:hAnsiTheme="majorEastAsia" w:eastAsiaTheme="majorEastAsia" w:cstheme="majorEastAsia"/>
          <w:bCs/>
          <w:sz w:val="30"/>
          <w:szCs w:val="30"/>
          <w:lang w:eastAsia="zh-CN"/>
        </w:rPr>
        <w:t>减少</w:t>
      </w:r>
      <w:r>
        <w:rPr>
          <w:rFonts w:hint="eastAsia" w:asciiTheme="majorEastAsia" w:hAnsiTheme="majorEastAsia" w:eastAsiaTheme="majorEastAsia" w:cstheme="majorEastAsia"/>
          <w:bCs/>
          <w:sz w:val="30"/>
          <w:szCs w:val="30"/>
        </w:rPr>
        <w:t>。</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四、“三公”经费情况说明</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（一）“三公”经费支出总额情况</w:t>
      </w:r>
    </w:p>
    <w:p>
      <w:pPr>
        <w:spacing w:line="360" w:lineRule="exact"/>
        <w:rPr>
          <w:rFonts w:hint="eastAsia" w:asciiTheme="majorEastAsia" w:hAnsiTheme="majorEastAsia" w:eastAsiaTheme="majorEastAsia" w:cstheme="majorEastAsia"/>
          <w:bCs/>
          <w:sz w:val="30"/>
          <w:szCs w:val="30"/>
        </w:rPr>
      </w:pPr>
    </w:p>
    <w:p>
      <w:pPr>
        <w:spacing w:line="360" w:lineRule="exact"/>
        <w:ind w:firstLine="600" w:firstLineChars="200"/>
        <w:rPr>
          <w:rFonts w:hint="eastAsia" w:asciiTheme="majorEastAsia" w:hAnsiTheme="majorEastAsia" w:eastAsiaTheme="majorEastAsia" w:cstheme="majorEastAsia"/>
          <w:b/>
          <w:sz w:val="30"/>
          <w:szCs w:val="30"/>
          <w:lang w:eastAsia="zh-CN"/>
        </w:rPr>
      </w:pPr>
      <w:r>
        <w:rPr>
          <w:rFonts w:hint="eastAsia" w:asciiTheme="majorEastAsia" w:hAnsiTheme="majorEastAsia" w:eastAsiaTheme="majorEastAsia" w:cstheme="majorEastAsia"/>
          <w:bCs/>
          <w:sz w:val="30"/>
          <w:szCs w:val="30"/>
        </w:rPr>
        <w:t>2017 年度本部门“三公”经费支出共计</w:t>
      </w:r>
      <w:r>
        <w:rPr>
          <w:rFonts w:hint="eastAsia" w:asciiTheme="majorEastAsia" w:hAnsiTheme="majorEastAsia" w:eastAsiaTheme="majorEastAsia" w:cstheme="majorEastAsia"/>
          <w:bCs/>
          <w:sz w:val="30"/>
          <w:szCs w:val="30"/>
          <w:lang w:val="en-US" w:eastAsia="zh-CN"/>
        </w:rPr>
        <w:t>11491</w:t>
      </w:r>
      <w:r>
        <w:rPr>
          <w:rFonts w:hint="eastAsia" w:asciiTheme="majorEastAsia" w:hAnsiTheme="majorEastAsia" w:eastAsiaTheme="majorEastAsia" w:cstheme="majorEastAsia"/>
          <w:bCs/>
          <w:sz w:val="30"/>
          <w:szCs w:val="30"/>
        </w:rPr>
        <w:t>元</w:t>
      </w:r>
      <w:r>
        <w:rPr>
          <w:rFonts w:hint="eastAsia" w:asciiTheme="majorEastAsia" w:hAnsiTheme="majorEastAsia" w:eastAsiaTheme="majorEastAsia" w:cstheme="majorEastAsia"/>
          <w:bCs/>
          <w:sz w:val="30"/>
          <w:szCs w:val="30"/>
          <w:lang w:eastAsia="zh-CN"/>
        </w:rPr>
        <w:t>主要是公务用车运行费。</w:t>
      </w:r>
    </w:p>
    <w:p>
      <w:pPr>
        <w:numPr>
          <w:ilvl w:val="0"/>
          <w:numId w:val="1"/>
        </w:numPr>
        <w:spacing w:line="360" w:lineRule="exact"/>
        <w:rPr>
          <w:rFonts w:hint="eastAsia" w:asciiTheme="majorEastAsia" w:hAnsiTheme="majorEastAsia" w:eastAsiaTheme="majorEastAsia" w:cstheme="majorEastAsia"/>
          <w:bCs/>
          <w:sz w:val="30"/>
          <w:szCs w:val="30"/>
          <w:lang w:eastAsia="zh-CN"/>
        </w:rPr>
      </w:pPr>
      <w:r>
        <w:rPr>
          <w:rFonts w:hint="eastAsia" w:asciiTheme="majorEastAsia" w:hAnsiTheme="majorEastAsia" w:eastAsiaTheme="majorEastAsia" w:cstheme="majorEastAsia"/>
          <w:bCs/>
          <w:sz w:val="30"/>
          <w:szCs w:val="30"/>
          <w:lang w:eastAsia="zh-CN"/>
        </w:rPr>
        <w:t>“三公”经费分项支出情况</w:t>
      </w:r>
    </w:p>
    <w:p>
      <w:pPr>
        <w:numPr>
          <w:ilvl w:val="0"/>
          <w:numId w:val="0"/>
        </w:numPr>
        <w:spacing w:line="360" w:lineRule="exact"/>
        <w:rPr>
          <w:rFonts w:hint="eastAsia" w:asciiTheme="majorEastAsia" w:hAnsiTheme="majorEastAsia" w:eastAsiaTheme="majorEastAsia" w:cstheme="majorEastAsia"/>
          <w:bCs/>
          <w:sz w:val="30"/>
          <w:szCs w:val="30"/>
          <w:lang w:val="en-US" w:eastAsia="zh-CN"/>
        </w:rPr>
      </w:pPr>
      <w:r>
        <w:rPr>
          <w:rFonts w:hint="eastAsia" w:asciiTheme="majorEastAsia" w:hAnsiTheme="majorEastAsia" w:eastAsiaTheme="majorEastAsia" w:cstheme="majorEastAsia"/>
          <w:bCs/>
          <w:sz w:val="30"/>
          <w:szCs w:val="30"/>
          <w:lang w:val="en-US" w:eastAsia="zh-CN"/>
        </w:rPr>
        <w:t xml:space="preserve">    本部门“三公”经费支出共计11491元主要是公务用车运行费。</w:t>
      </w:r>
    </w:p>
    <w:p>
      <w:pPr>
        <w:numPr>
          <w:ilvl w:val="0"/>
          <w:numId w:val="2"/>
        </w:num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“三公”经费实物量情况</w:t>
      </w:r>
    </w:p>
    <w:p>
      <w:pPr>
        <w:numPr>
          <w:ilvl w:val="0"/>
          <w:numId w:val="0"/>
        </w:numPr>
        <w:spacing w:line="360" w:lineRule="exact"/>
        <w:rPr>
          <w:rFonts w:hint="eastAsia" w:asciiTheme="majorEastAsia" w:hAnsiTheme="majorEastAsia" w:eastAsiaTheme="majorEastAsia" w:cstheme="majorEastAsia"/>
          <w:b w:val="0"/>
          <w:bCs/>
          <w:sz w:val="30"/>
          <w:szCs w:val="30"/>
          <w:lang w:val="en-US" w:eastAsia="zh-CN"/>
        </w:rPr>
      </w:pPr>
      <w:r>
        <w:rPr>
          <w:rFonts w:hint="eastAsia" w:asciiTheme="majorEastAsia" w:hAnsiTheme="majorEastAsia" w:eastAsiaTheme="majorEastAsia" w:cstheme="majorEastAsia"/>
          <w:b/>
          <w:sz w:val="30"/>
          <w:szCs w:val="30"/>
          <w:lang w:val="en-US" w:eastAsia="zh-CN"/>
        </w:rPr>
        <w:t xml:space="preserve">    </w:t>
      </w:r>
      <w:r>
        <w:rPr>
          <w:rFonts w:hint="eastAsia" w:asciiTheme="majorEastAsia" w:hAnsiTheme="majorEastAsia" w:eastAsiaTheme="majorEastAsia" w:cstheme="majorEastAsia"/>
          <w:b w:val="0"/>
          <w:bCs/>
          <w:sz w:val="30"/>
          <w:szCs w:val="30"/>
          <w:lang w:val="en-US" w:eastAsia="zh-CN"/>
        </w:rPr>
        <w:t>无</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Cs/>
          <w:sz w:val="30"/>
          <w:szCs w:val="30"/>
          <w:lang w:val="en-US" w:eastAsia="zh-CN"/>
        </w:rPr>
        <w:t xml:space="preserve"> </w:t>
      </w:r>
      <w:r>
        <w:rPr>
          <w:rFonts w:hint="eastAsia" w:asciiTheme="majorEastAsia" w:hAnsiTheme="majorEastAsia" w:eastAsiaTheme="majorEastAsia" w:cstheme="majorEastAsia"/>
          <w:b/>
          <w:sz w:val="30"/>
          <w:szCs w:val="30"/>
        </w:rPr>
        <w:t>五、其他需要说明的事项</w:t>
      </w:r>
    </w:p>
    <w:p>
      <w:pPr>
        <w:spacing w:line="360" w:lineRule="exact"/>
        <w:rPr>
          <w:rFonts w:hint="eastAsia" w:asciiTheme="majorEastAsia" w:hAnsiTheme="majorEastAsia" w:eastAsiaTheme="majorEastAsia" w:cstheme="majorEastAsia"/>
          <w:b/>
          <w:sz w:val="30"/>
          <w:szCs w:val="30"/>
        </w:rPr>
      </w:pP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（一） 机关运行经费情况说明</w:t>
      </w:r>
    </w:p>
    <w:p>
      <w:pPr>
        <w:spacing w:line="360" w:lineRule="exact"/>
        <w:rPr>
          <w:rFonts w:hint="eastAsia" w:asciiTheme="majorEastAsia" w:hAnsiTheme="majorEastAsia" w:eastAsiaTheme="majorEastAsia" w:cstheme="majorEastAsia"/>
          <w:bCs/>
          <w:sz w:val="30"/>
          <w:szCs w:val="30"/>
          <w:lang w:val="en-US" w:eastAsia="zh-CN"/>
        </w:rPr>
      </w:pPr>
      <w:r>
        <w:rPr>
          <w:rFonts w:hint="eastAsia" w:asciiTheme="majorEastAsia" w:hAnsiTheme="majorEastAsia" w:eastAsiaTheme="majorEastAsia" w:cstheme="majorEastAsia"/>
          <w:bCs/>
          <w:sz w:val="30"/>
          <w:szCs w:val="30"/>
          <w:lang w:val="en-US" w:eastAsia="zh-CN"/>
        </w:rPr>
        <w:t xml:space="preserve">   无</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（二） 国有资产占用情况说明</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截至2017年12月31日，本部门共有车辆</w:t>
      </w:r>
      <w:r>
        <w:rPr>
          <w:rFonts w:hint="eastAsia" w:asciiTheme="majorEastAsia" w:hAnsiTheme="majorEastAsia" w:eastAsiaTheme="majorEastAsia" w:cstheme="majorEastAsia"/>
          <w:bCs/>
          <w:sz w:val="30"/>
          <w:szCs w:val="30"/>
          <w:lang w:val="en-US" w:eastAsia="zh-CN"/>
        </w:rPr>
        <w:t>1</w:t>
      </w:r>
      <w:r>
        <w:rPr>
          <w:rFonts w:hint="eastAsia" w:asciiTheme="majorEastAsia" w:hAnsiTheme="majorEastAsia" w:eastAsiaTheme="majorEastAsia" w:cstheme="majorEastAsia"/>
          <w:bCs/>
          <w:sz w:val="30"/>
          <w:szCs w:val="30"/>
        </w:rPr>
        <w:t>辆</w:t>
      </w:r>
      <w:r>
        <w:rPr>
          <w:rFonts w:hint="eastAsia" w:asciiTheme="majorEastAsia" w:hAnsiTheme="majorEastAsia" w:eastAsiaTheme="majorEastAsia" w:cstheme="majorEastAsia"/>
          <w:bCs/>
          <w:sz w:val="30"/>
          <w:szCs w:val="30"/>
          <w:lang w:eastAsia="zh-CN"/>
        </w:rPr>
        <w:t>。</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（三） 政府采购支出情况说明</w:t>
      </w:r>
    </w:p>
    <w:p>
      <w:pPr>
        <w:spacing w:line="360" w:lineRule="exact"/>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rPr>
        <w:t>六、专业名词解释</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（一）财政拨款收入：指本年度从本级财政部门取得的财政拨款，包括一般公共预算财政拨款和政府性基金预算财政拨款。</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（二）事业收入：指事业单位开展专业业务活动及其辅助活动取得的收入；事业单位收到的财政专户实际核拨的教育收费等资金在此反映。</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（三）经营收入：指事业单位在专业业务活动及其辅助活动之外开展非独立核算经营活动取得的收入。</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（四） 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（五）用事业基金弥补收支差额：指事业单位在当年的“财政 拨款收入”、“事业收入”、“经营收入”、“其他收入”等不足以安排当年支出的情况下，使用以前年度积累的事业基金（事业单位当年收支相抵后按国家规定提取、用于弥补以后年度收支差额的基金）弥补本年度收支缺口的资金。</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（六）年初结转和结余：指单位上年结转本年使用的基本支出结转、项目支出结转和结余、经营结余。不包括事业单位净资产项下的事业基金和专用基金。</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七）结余分配：指单位当年结余的分配情况。根据《关于事业单位提取专用基金比例问题的通知》（财教[2012]32号）规定，事业单位职工福利基金的提取比例，在单位年度非财政拨款结余的40%以内确定，国家另有规定的从其规定。</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（八）年末结转和结余：指单位结转下年的基本支出结转、项目支出结转和结余、经营结余。不包括事业单位净资产项下的事业基金和专用基金。</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（十）项目支出：指在基本支出之外为完成特定行政任务和事业发展目标所发生的支出。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（十一）经营支出：指事业单位在专业业务活动及其辅助活动之外开展非独立核算经营活动发生的支出。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二）“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（十三）机关运行经费：为保障行政单位（含参照公务员法管理的事业单位）运行用于购买货物和服务等的各项公用经费，包括办公及印刷费、邮电 费、差旅费、会议费、福利费、日常维护费、专用材料及一般设备购置费、办公用房水电费、办公用房取暖费、办公用房物业管理费、公务用车运行维护费以及其他费用。</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（十四）工资福利支出（支出经济分类科目类级）：反映单位开支的在职职工和编制外长期聘用人员的各类劳动报酬，以及为上述人员缴纳的各项社会保险费等。</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（十五）商品和服务支出（支出经济分类科目类级）：反映单位购买商品和服务的支出（不包括用于购置固定资产的支出、战略性和应急储备支出）。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（十六）对个人和家庭的补助（支出经济分类科目类级）：反映用于对个人和家庭的补助支出。</w:t>
      </w:r>
    </w:p>
    <w:p>
      <w:pPr>
        <w:spacing w:line="360" w:lineRule="exact"/>
        <w:rPr>
          <w:rFonts w:hint="eastAsia" w:asciiTheme="majorEastAsia" w:hAnsiTheme="majorEastAsia" w:eastAsiaTheme="majorEastAsia" w:cstheme="majorEastAsia"/>
          <w:bCs/>
          <w:sz w:val="30"/>
          <w:szCs w:val="30"/>
        </w:rPr>
      </w:pPr>
    </w:p>
    <w:p>
      <w:pPr>
        <w:spacing w:line="360" w:lineRule="exact"/>
        <w:rPr>
          <w:rFonts w:hint="eastAsia" w:asciiTheme="majorEastAsia" w:hAnsiTheme="majorEastAsia" w:eastAsiaTheme="majorEastAsia" w:cstheme="majorEastAsia"/>
          <w:bCs/>
          <w:sz w:val="30"/>
          <w:szCs w:val="30"/>
        </w:rPr>
      </w:pPr>
      <w:r>
        <w:rPr>
          <w:rFonts w:hint="eastAsia" w:asciiTheme="majorEastAsia" w:hAnsiTheme="majorEastAsia" w:eastAsiaTheme="majorEastAsia" w:cstheme="majorEastAsia"/>
          <w:bCs/>
          <w:sz w:val="30"/>
          <w:szCs w:val="30"/>
        </w:rPr>
        <w:t>（十七）其他资本性支出（支出经济分类科目类级）：反映非各级发展与改革部门集中安排的用于购置固定资产、战略性和应急性储备、土地和无形资产，以及构建基础设施、大型修缮和财政支持企业更新改造所发生的支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BA86B8"/>
    <w:multiLevelType w:val="singleLevel"/>
    <w:tmpl w:val="C3BA86B8"/>
    <w:lvl w:ilvl="0" w:tentative="0">
      <w:start w:val="2"/>
      <w:numFmt w:val="chineseCounting"/>
      <w:suff w:val="nothing"/>
      <w:lvlText w:val="（%1）"/>
      <w:lvlJc w:val="left"/>
      <w:rPr>
        <w:rFonts w:hint="eastAsia"/>
      </w:rPr>
    </w:lvl>
  </w:abstractNum>
  <w:abstractNum w:abstractNumId="1">
    <w:nsid w:val="6D49FE41"/>
    <w:multiLevelType w:val="singleLevel"/>
    <w:tmpl w:val="6D49FE4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C0252"/>
    <w:rsid w:val="00002EBF"/>
    <w:rsid w:val="00082B54"/>
    <w:rsid w:val="00115E10"/>
    <w:rsid w:val="001B3175"/>
    <w:rsid w:val="00232EBF"/>
    <w:rsid w:val="003A0865"/>
    <w:rsid w:val="003E5941"/>
    <w:rsid w:val="003F103D"/>
    <w:rsid w:val="0046120E"/>
    <w:rsid w:val="00470BFF"/>
    <w:rsid w:val="00632551"/>
    <w:rsid w:val="00712D86"/>
    <w:rsid w:val="007A3AEF"/>
    <w:rsid w:val="008374E4"/>
    <w:rsid w:val="00914A81"/>
    <w:rsid w:val="00924BD9"/>
    <w:rsid w:val="00926BF7"/>
    <w:rsid w:val="00937792"/>
    <w:rsid w:val="009D1935"/>
    <w:rsid w:val="00A424A8"/>
    <w:rsid w:val="00AC0252"/>
    <w:rsid w:val="00C01D77"/>
    <w:rsid w:val="00CA28B5"/>
    <w:rsid w:val="00CB551E"/>
    <w:rsid w:val="00D60307"/>
    <w:rsid w:val="00DE61C2"/>
    <w:rsid w:val="00E13226"/>
    <w:rsid w:val="00E66D12"/>
    <w:rsid w:val="01F905F1"/>
    <w:rsid w:val="0909095E"/>
    <w:rsid w:val="09DC1AB3"/>
    <w:rsid w:val="122F1305"/>
    <w:rsid w:val="1490201A"/>
    <w:rsid w:val="15A952DF"/>
    <w:rsid w:val="166263ED"/>
    <w:rsid w:val="185341C1"/>
    <w:rsid w:val="1A0649E6"/>
    <w:rsid w:val="1B11457A"/>
    <w:rsid w:val="1B7C1319"/>
    <w:rsid w:val="1E99404B"/>
    <w:rsid w:val="28931995"/>
    <w:rsid w:val="2B0E23F5"/>
    <w:rsid w:val="2D483E48"/>
    <w:rsid w:val="300E5192"/>
    <w:rsid w:val="31195AAD"/>
    <w:rsid w:val="3E2115DC"/>
    <w:rsid w:val="3FD8392D"/>
    <w:rsid w:val="41D46739"/>
    <w:rsid w:val="4C9F38C5"/>
    <w:rsid w:val="4CB655B5"/>
    <w:rsid w:val="4FB55A51"/>
    <w:rsid w:val="58F16D5C"/>
    <w:rsid w:val="5D293348"/>
    <w:rsid w:val="609E6163"/>
    <w:rsid w:val="68DB2C32"/>
    <w:rsid w:val="72AA6108"/>
    <w:rsid w:val="765E28B4"/>
    <w:rsid w:val="76785376"/>
    <w:rsid w:val="795C5AD4"/>
    <w:rsid w:val="7CCA75CE"/>
    <w:rsid w:val="7EB1420C"/>
    <w:rsid w:val="7F4B6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96769E-A5B5-43DF-8523-42FFEF3D17CC}">
  <ds:schemaRefs/>
</ds:datastoreItem>
</file>

<file path=docProps/app.xml><?xml version="1.0" encoding="utf-8"?>
<Properties xmlns="http://schemas.openxmlformats.org/officeDocument/2006/extended-properties" xmlns:vt="http://schemas.openxmlformats.org/officeDocument/2006/docPropsVTypes">
  <Template>Normal</Template>
  <Company>ganczj</Company>
  <Pages>9</Pages>
  <Words>745</Words>
  <Characters>4251</Characters>
  <Lines>35</Lines>
  <Paragraphs>9</Paragraphs>
  <TotalTime>1</TotalTime>
  <ScaleCrop>false</ScaleCrop>
  <LinksUpToDate>false</LinksUpToDate>
  <CharactersWithSpaces>4987</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2018-09-12T08:34:00Z</dcterms:created>
  <dc:creator>jc</dc:creator>
  <cp:lastModifiedBy>Administrator</cp:lastModifiedBy>
  <dcterms:modified xsi:type="dcterms:W3CDTF">2018-09-26T10:38:15Z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